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sz w:val="36"/>
          <w:szCs w:val="36"/>
        </w:rPr>
      </w:pPr>
      <w:r>
        <w:rPr>
          <w:rFonts w:hint="eastAsia"/>
          <w:b/>
          <w:sz w:val="36"/>
          <w:szCs w:val="36"/>
        </w:rPr>
        <w:t>安徽外国语学院2020年专升本考试</w:t>
      </w:r>
    </w:p>
    <w:p>
      <w:pPr>
        <w:spacing w:line="240" w:lineRule="auto"/>
        <w:jc w:val="center"/>
        <w:rPr>
          <w:b/>
          <w:sz w:val="36"/>
          <w:szCs w:val="36"/>
        </w:rPr>
      </w:pPr>
      <w:r>
        <w:rPr>
          <w:rFonts w:hint="eastAsia"/>
          <w:b/>
          <w:sz w:val="36"/>
          <w:szCs w:val="36"/>
        </w:rPr>
        <w:t>《管理学原理</w:t>
      </w:r>
      <w:r>
        <w:rPr>
          <w:rFonts w:hint="eastAsia"/>
          <w:b/>
          <w:sz w:val="36"/>
          <w:szCs w:val="36"/>
          <w:lang w:val="en-US" w:eastAsia="zh-CN"/>
        </w:rPr>
        <w:t>》课程</w:t>
      </w:r>
      <w:r>
        <w:rPr>
          <w:rFonts w:hint="eastAsia"/>
          <w:b/>
          <w:sz w:val="36"/>
          <w:szCs w:val="36"/>
        </w:rPr>
        <w:t>考试大纲</w:t>
      </w:r>
    </w:p>
    <w:p>
      <w:pPr>
        <w:spacing w:line="240" w:lineRule="auto"/>
        <w:rPr>
          <w:b/>
          <w:sz w:val="36"/>
          <w:szCs w:val="36"/>
        </w:rPr>
      </w:pPr>
    </w:p>
    <w:p>
      <w:pPr>
        <w:tabs>
          <w:tab w:val="left" w:pos="840"/>
          <w:tab w:val="left" w:pos="1260"/>
        </w:tabs>
        <w:adjustRightInd w:val="0"/>
        <w:snapToGrid w:val="0"/>
        <w:spacing w:line="240" w:lineRule="auto"/>
        <w:ind w:firstLine="643" w:firstLineChars="200"/>
        <w:jc w:val="left"/>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一、总纲</w:t>
      </w:r>
    </w:p>
    <w:p>
      <w:pPr>
        <w:tabs>
          <w:tab w:val="left" w:pos="840"/>
          <w:tab w:val="left" w:pos="1260"/>
        </w:tabs>
        <w:adjustRightInd w:val="0"/>
        <w:snapToGrid w:val="0"/>
        <w:spacing w:line="240" w:lineRule="auto"/>
        <w:ind w:firstLine="564"/>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普通专升本考试是专科层次学生进入本科层次阶段学习的选拔考试，考试对象包括安徽省省属普通高校（以及经过批准举办普通高等职业教育的成人高等院校）的应届全日制普通高职（专科）毕业生及安徽省高校毕业的具有普通高职（专科）学历的退役士兵。</w:t>
      </w:r>
    </w:p>
    <w:p>
      <w:pPr>
        <w:tabs>
          <w:tab w:val="left" w:pos="840"/>
          <w:tab w:val="left" w:pos="1260"/>
        </w:tabs>
        <w:adjustRightInd w:val="0"/>
        <w:snapToGrid w:val="0"/>
        <w:spacing w:line="240" w:lineRule="auto"/>
        <w:ind w:firstLine="564"/>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安徽外国语学院2020年专升本考试实行“2门公共课（各150分）+2门专业课（各150分）”的入学测试方式， 2门公共课为“大</w:t>
      </w:r>
      <w:bookmarkStart w:id="0" w:name="_GoBack"/>
      <w:bookmarkEnd w:id="0"/>
      <w:r>
        <w:rPr>
          <w:rFonts w:hint="eastAsia" w:asciiTheme="minorEastAsia" w:hAnsiTheme="minorEastAsia" w:eastAsiaTheme="minorEastAsia" w:cstheme="minorEastAsia"/>
          <w:color w:val="000000" w:themeColor="text1"/>
          <w:sz w:val="28"/>
          <w:szCs w:val="28"/>
          <w14:textFill>
            <w14:solidFill>
              <w14:schemeClr w14:val="tx1"/>
            </w14:solidFill>
          </w14:textFill>
        </w:rPr>
        <w:t>学语文+英语”， 2门专业课为高职（专科）阶段所学专业课程。其中公共课实行联考，统一命题、统一考试时间、统一评分标准。专业课由安徽外国语学院自主命题并组织考试。</w:t>
      </w:r>
    </w:p>
    <w:p>
      <w:pPr>
        <w:tabs>
          <w:tab w:val="left" w:pos="840"/>
          <w:tab w:val="left" w:pos="1260"/>
        </w:tabs>
        <w:adjustRightInd w:val="0"/>
        <w:snapToGrid w:val="0"/>
        <w:spacing w:line="240" w:lineRule="auto"/>
        <w:ind w:firstLine="564"/>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《安徽外国语学院2020年专升本考试——管理学原理课程大纲》（以下简称《考试大纲》）是各管理类专业《管理学原理》课程命题的规范性文件和标准，是考试评价、复习备考的依据。</w:t>
      </w:r>
    </w:p>
    <w:p>
      <w:pPr>
        <w:tabs>
          <w:tab w:val="left" w:pos="840"/>
          <w:tab w:val="left" w:pos="1260"/>
        </w:tabs>
        <w:adjustRightInd w:val="0"/>
        <w:snapToGrid w:val="0"/>
        <w:spacing w:line="240" w:lineRule="auto"/>
        <w:ind w:firstLine="564"/>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《考试大纲》依据安徽外国语学院管理类专业对新入学学生专业基础知识的要求及《安徽省2020年普通高校专升本考试招生工作操作办法》、《安徽省专升本考试大纲编写指引》等文件制定。</w:t>
      </w:r>
    </w:p>
    <w:p>
      <w:pPr>
        <w:tabs>
          <w:tab w:val="left" w:pos="840"/>
          <w:tab w:val="left" w:pos="1260"/>
        </w:tabs>
        <w:adjustRightInd w:val="0"/>
        <w:snapToGrid w:val="0"/>
        <w:spacing w:line="24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考试大纲》的编写依据是安徽外国语学院2020届管理类专科专业的基础课程《管理学原理》授课教材，考试内容主要是考查考生对管理学中基本概念、基本原理的掌握情况以及运用基础理论解决问题的应用能力。</w:t>
      </w:r>
    </w:p>
    <w:p>
      <w:pPr>
        <w:spacing w:line="240" w:lineRule="auto"/>
        <w:ind w:firstLine="560" w:firstLineChars="20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《考试大纲》解释权归安徽外国语学院教务处。</w:t>
      </w:r>
    </w:p>
    <w:p>
      <w:pPr>
        <w:tabs>
          <w:tab w:val="left" w:pos="840"/>
          <w:tab w:val="left" w:pos="1260"/>
        </w:tabs>
        <w:adjustRightInd w:val="0"/>
        <w:snapToGrid w:val="0"/>
        <w:spacing w:line="240" w:lineRule="auto"/>
        <w:ind w:firstLine="643" w:firstLineChars="200"/>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二、学科考查内容纲要</w:t>
      </w:r>
    </w:p>
    <w:p>
      <w:pPr>
        <w:tabs>
          <w:tab w:val="left" w:pos="840"/>
          <w:tab w:val="left" w:pos="1260"/>
        </w:tabs>
        <w:adjustRightInd w:val="0"/>
        <w:snapToGrid w:val="0"/>
        <w:spacing w:line="240" w:lineRule="auto"/>
        <w:ind w:firstLine="562" w:firstLineChars="200"/>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（一）考核目标与要求</w:t>
      </w:r>
    </w:p>
    <w:p>
      <w:pPr>
        <w:adjustRightInd w:val="0"/>
        <w:snapToGrid w:val="0"/>
        <w:spacing w:line="24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1、参考书目： 《管理学基础》（第2版）陈文汉主编，中国人民大学出版社，2016年。</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2、考核目标：</w:t>
      </w:r>
      <w:r>
        <w:rPr>
          <w:rFonts w:hint="eastAsia" w:asciiTheme="minorEastAsia" w:hAnsiTheme="minorEastAsia" w:eastAsiaTheme="minorEastAsia" w:cstheme="minorEastAsia"/>
          <w:sz w:val="28"/>
          <w:szCs w:val="28"/>
        </w:rPr>
        <w:t>主要考查考生对管理学的基本概念、基本理论及方法的掌握与应用能力。</w:t>
      </w:r>
    </w:p>
    <w:p>
      <w:pPr>
        <w:tabs>
          <w:tab w:val="left" w:pos="840"/>
          <w:tab w:val="left" w:pos="1260"/>
        </w:tabs>
        <w:adjustRightInd w:val="0"/>
        <w:snapToGrid w:val="0"/>
        <w:spacing w:line="240" w:lineRule="auto"/>
        <w:ind w:firstLine="562" w:firstLineChars="200"/>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（二）《管理学原理》</w:t>
      </w:r>
      <w:r>
        <w:rPr>
          <w:rFonts w:hint="eastAsia" w:asciiTheme="minorEastAsia" w:hAnsiTheme="minorEastAsia" w:eastAsiaTheme="minorEastAsia" w:cstheme="minorEastAsia"/>
          <w:b/>
          <w:bCs/>
          <w:color w:val="000000"/>
          <w:sz w:val="28"/>
          <w:szCs w:val="28"/>
          <w:lang w:eastAsia="zh-CN"/>
        </w:rPr>
        <w:t>课程</w:t>
      </w:r>
      <w:r>
        <w:rPr>
          <w:rFonts w:hint="eastAsia" w:asciiTheme="minorEastAsia" w:hAnsiTheme="minorEastAsia" w:eastAsiaTheme="minorEastAsia" w:cstheme="minorEastAsia"/>
          <w:b/>
          <w:bCs/>
          <w:color w:val="000000"/>
          <w:sz w:val="28"/>
          <w:szCs w:val="28"/>
        </w:rPr>
        <w:t>考试范围与要求</w:t>
      </w: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第1章 管理概述</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 管理与管理系统</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掌握管理的概念；理解“管理既是一门科学，又是一门艺术”。</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 管理者与管理的职能</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了解亨利·明茨伯格提出的“管理者扮演的十种角色”和管理者的类型；理解卡兹提出的“管理者应具备的三项技能”的内涵；掌握管理的职能。</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 管理学的特点和研究方法</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掌握管理学的研究方法。</w:t>
      </w: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第2章 管理理论和流派</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 早期管理思想</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理解亚当·斯密的劳动分工理论；理解“经济人”的观点。</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 古典管理理论</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熟悉泰勒的工作定额原理与标准化原理；理解法约尔提出的“管理十四条原则” 。</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 行为科学理论</w:t>
      </w:r>
    </w:p>
    <w:p>
      <w:pPr>
        <w:adjustRightInd w:val="0"/>
        <w:snapToGrid w:val="0"/>
        <w:spacing w:line="24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理解梅奥提出的“企业员工是社会人，而不是经济人”的观点。</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 现代管理理论</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了解组织生命周期理论、学习型组织理论和核心竞争力理论。</w:t>
      </w: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第3章 管理伦理和社会责任</w:t>
      </w:r>
    </w:p>
    <w:p>
      <w:pPr>
        <w:adjustRightInd w:val="0"/>
        <w:snapToGrid w:val="0"/>
        <w:spacing w:line="240" w:lineRule="auto"/>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3.1 组织的伦理</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理解功利观、权利观、公平理论观和综合社会契约理论观的内涵；掌握影响管理伦理的因素；掌握对企业员工进行伦理管理的措施。</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 社会责任</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能够结合时事，分析企业承担社会责任的利弊以及企业如何承担社会责任。</w:t>
      </w: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p>
    <w:p>
      <w:pPr>
        <w:adjustRightInd w:val="0"/>
        <w:snapToGrid w:val="0"/>
        <w:spacing w:line="24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第4章 计划</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4.1 计划概述</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掌握计划的概念；了解计划与决策之间的关系；掌握计划的内容（5W1H）；理解计划的作用。</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 计划的类型、层次与流程</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熟悉计划的类型；掌握计划的编制流程。</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4.3 计划编制的方法</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理解滚动计划法的适合情况及特点。</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4.4 计划制订中应注意的问题</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理解计划工作的相关原则。</w:t>
      </w: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第5章  决策</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 决策的定义、原则与依据</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掌握决策的含义；理解“决策遵循的是满意原则，而不是最优原则”；了解决策的依据。</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 决策的类型</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熟悉决策的类型；理解集体决策与个人决策的利弊。</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 决策的理论</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了解古典决策理论与行为决策理论的特点比较。</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5.4 决策的过程</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掌握决策的过程。</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5.5 决策的方法</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理解头脑风暴法和德尔菲法；能够运用定量决策方法进行计算，解决实际问题。</w:t>
      </w: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第6章 组织</w:t>
      </w:r>
    </w:p>
    <w:p>
      <w:pPr>
        <w:adjustRightInd w:val="0"/>
        <w:snapToGrid w:val="0"/>
        <w:spacing w:line="240" w:lineRule="auto"/>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6.1 组织概述</w:t>
      </w:r>
    </w:p>
    <w:p>
      <w:pPr>
        <w:adjustRightInd w:val="0"/>
        <w:snapToGrid w:val="0"/>
        <w:spacing w:line="240" w:lineRule="auto"/>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掌握组织的含义；掌握组织工作的基本程序。</w:t>
      </w:r>
    </w:p>
    <w:p>
      <w:pPr>
        <w:adjustRightInd w:val="0"/>
        <w:snapToGrid w:val="0"/>
        <w:spacing w:line="240" w:lineRule="auto"/>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6.2 组织结构设计</w:t>
      </w:r>
    </w:p>
    <w:p>
      <w:pPr>
        <w:adjustRightInd w:val="0"/>
        <w:snapToGrid w:val="0"/>
        <w:spacing w:line="240" w:lineRule="auto"/>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理解U型组织结构与M型组织结构的特点；了解组织结构的发展趋势。</w:t>
      </w:r>
    </w:p>
    <w:p>
      <w:pPr>
        <w:adjustRightInd w:val="0"/>
        <w:snapToGrid w:val="0"/>
        <w:spacing w:line="240" w:lineRule="auto"/>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6.3 职位设计与人员配置</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了解人员配置的过程。</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6.4 组织的部门划分</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理解职能部门化的内涵；熟悉组织部门化的类型。</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6.5 组织中的权力关系</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掌握影响集权与分权的因素；理解分权与授权的区别。</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6.6 常见的组织结构形式</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熟悉常见的组织结构形式。</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6.7 组织变革与组织发展</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了解组织变革的内容；掌握组织变革的过程。</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6.8 组织文化</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掌握组织文化的概念；熟悉组织文化的内容、功能。</w:t>
      </w:r>
    </w:p>
    <w:p>
      <w:pPr>
        <w:adjustRightInd w:val="0"/>
        <w:snapToGrid w:val="0"/>
        <w:spacing w:line="240" w:lineRule="auto"/>
        <w:ind w:firstLine="564"/>
        <w:rPr>
          <w:rFonts w:hint="eastAsia" w:asciiTheme="minorEastAsia" w:hAnsiTheme="minorEastAsia" w:eastAsiaTheme="minorEastAsia" w:cstheme="minorEastAsia"/>
          <w:b/>
          <w:bCs/>
          <w:sz w:val="28"/>
          <w:szCs w:val="28"/>
        </w:rPr>
      </w:pPr>
    </w:p>
    <w:p>
      <w:pPr>
        <w:adjustRightInd w:val="0"/>
        <w:snapToGrid w:val="0"/>
        <w:spacing w:line="240" w:lineRule="auto"/>
        <w:ind w:firstLine="56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第7章 领导</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7.1 领导与领导者</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掌握领导的含义；理解领导者与管理者的区别；掌握领导影响力的构成。</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7.2 领导特质理论</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了解领导者们常具备的特质。</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7.3 领导行为理论</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了解专制型、民主型和放任型三种不同的领导风格；掌握连续统一体理论。</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7.4 权变理论</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理解情境领导理论。</w:t>
      </w: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第8章 激励</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8.1 激励概述</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掌握激励的含义；了解四种人性假设的内涵。</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8.2 激励理论的发展</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掌握马斯洛需求层次理论的内涵；理解期望理论、强化理论、公平理论；能结合实际，提出有效激励的措施。</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8.3 激励的方法与艺术</w:t>
      </w: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p>
    <w:p>
      <w:pPr>
        <w:adjustRightInd w:val="0"/>
        <w:snapToGrid w:val="0"/>
        <w:spacing w:line="240" w:lineRule="auto"/>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第9章 沟通</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9.1 沟通概述</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掌握沟通的概念；熟悉沟通的过程；</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9.2 沟通的方式</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掌握各类语言沟通的优缺点；理解各种非语言沟通的方式。</w:t>
      </w:r>
    </w:p>
    <w:p>
      <w:pPr>
        <w:adjustRightInd w:val="0"/>
        <w:snapToGrid w:val="0"/>
        <w:spacing w:line="24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9.3 组织沟通系统和网络</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理解正式沟通与非正式沟通的优缺点。</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9.4 沟通的障碍与克服方法</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掌握有效沟通的障碍；掌握改善沟通的策略。</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9.5 管理冲突的解决</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了解管理冲突的解决方法和技能</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9.6 跨文化沟通</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理解有效跨文化沟通的方法。</w:t>
      </w:r>
    </w:p>
    <w:p>
      <w:pPr>
        <w:adjustRightInd w:val="0"/>
        <w:snapToGrid w:val="0"/>
        <w:spacing w:line="240" w:lineRule="auto"/>
        <w:ind w:firstLine="564"/>
        <w:rPr>
          <w:rFonts w:hint="eastAsia" w:asciiTheme="minorEastAsia" w:hAnsiTheme="minorEastAsia" w:eastAsiaTheme="minorEastAsia" w:cstheme="minorEastAsia"/>
          <w:b/>
          <w:bCs/>
          <w:sz w:val="28"/>
          <w:szCs w:val="28"/>
        </w:rPr>
      </w:pPr>
    </w:p>
    <w:p>
      <w:pPr>
        <w:adjustRightInd w:val="0"/>
        <w:snapToGrid w:val="0"/>
        <w:spacing w:line="240" w:lineRule="auto"/>
        <w:ind w:firstLine="56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第10章 控制</w:t>
      </w:r>
    </w:p>
    <w:p>
      <w:pPr>
        <w:adjustRightInd w:val="0"/>
        <w:snapToGrid w:val="0"/>
        <w:spacing w:line="240" w:lineRule="auto"/>
        <w:ind w:firstLine="56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10.1 控制概述</w:t>
      </w:r>
    </w:p>
    <w:p>
      <w:pPr>
        <w:adjustRightInd w:val="0"/>
        <w:snapToGrid w:val="0"/>
        <w:spacing w:line="240" w:lineRule="auto"/>
        <w:ind w:firstLine="56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掌握控制的概念；理解控制与计划之间的关系；</w:t>
      </w:r>
    </w:p>
    <w:p>
      <w:pPr>
        <w:adjustRightInd w:val="0"/>
        <w:snapToGrid w:val="0"/>
        <w:spacing w:line="240" w:lineRule="auto"/>
        <w:ind w:firstLine="56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10.2 控制的过程</w:t>
      </w:r>
    </w:p>
    <w:p>
      <w:pPr>
        <w:adjustRightInd w:val="0"/>
        <w:snapToGrid w:val="0"/>
        <w:spacing w:line="240" w:lineRule="auto"/>
        <w:ind w:firstLine="56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掌握控制的过程。</w:t>
      </w:r>
    </w:p>
    <w:p>
      <w:pPr>
        <w:adjustRightInd w:val="0"/>
        <w:snapToGrid w:val="0"/>
        <w:spacing w:line="240" w:lineRule="auto"/>
        <w:ind w:firstLine="56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10.3 控制的类型</w:t>
      </w:r>
    </w:p>
    <w:p>
      <w:pPr>
        <w:adjustRightInd w:val="0"/>
        <w:snapToGrid w:val="0"/>
        <w:spacing w:line="240" w:lineRule="auto"/>
        <w:ind w:firstLine="56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熟悉事前控制、事中控制和事后控制的优缺点。</w:t>
      </w:r>
    </w:p>
    <w:p>
      <w:pPr>
        <w:adjustRightInd w:val="0"/>
        <w:snapToGrid w:val="0"/>
        <w:spacing w:line="240" w:lineRule="auto"/>
        <w:ind w:firstLine="564"/>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10.4 控制的方法</w:t>
      </w:r>
    </w:p>
    <w:p>
      <w:pPr>
        <w:adjustRightInd w:val="0"/>
        <w:snapToGrid w:val="0"/>
        <w:spacing w:line="240" w:lineRule="auto"/>
        <w:ind w:firstLine="56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了解控制的方法。</w:t>
      </w:r>
    </w:p>
    <w:p>
      <w:pPr>
        <w:adjustRightInd w:val="0"/>
        <w:snapToGrid w:val="0"/>
        <w:spacing w:line="240" w:lineRule="auto"/>
        <w:ind w:firstLine="643" w:firstLineChars="200"/>
        <w:jc w:val="left"/>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三、补充说明</w:t>
      </w:r>
    </w:p>
    <w:p>
      <w:pPr>
        <w:adjustRightInd w:val="0"/>
        <w:snapToGrid w:val="0"/>
        <w:spacing w:line="240" w:lineRule="auto"/>
        <w:ind w:firstLine="564"/>
        <w:jc w:val="lef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（一）考试形式：闭卷</w:t>
      </w:r>
    </w:p>
    <w:p>
      <w:pPr>
        <w:adjustRightInd w:val="0"/>
        <w:snapToGrid w:val="0"/>
        <w:spacing w:line="240" w:lineRule="auto"/>
        <w:ind w:firstLine="562" w:firstLineChars="200"/>
        <w:jc w:val="lef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（二）试卷、题型、分值结构</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9"/>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40" w:lineRule="auto"/>
              <w:ind w:firstLine="562" w:firstLineChars="200"/>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题 型</w:t>
            </w:r>
          </w:p>
        </w:tc>
        <w:tc>
          <w:tcPr>
            <w:tcW w:w="3760" w:type="dxa"/>
            <w:shd w:val="clear" w:color="auto" w:fill="auto"/>
          </w:tcPr>
          <w:p>
            <w:pPr>
              <w:adjustRightInd w:val="0"/>
              <w:snapToGrid w:val="0"/>
              <w:spacing w:line="240" w:lineRule="auto"/>
              <w:ind w:firstLine="562" w:firstLineChars="200"/>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40" w:lineRule="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一、单选题</w:t>
            </w:r>
          </w:p>
        </w:tc>
        <w:tc>
          <w:tcPr>
            <w:tcW w:w="3760" w:type="dxa"/>
            <w:shd w:val="clear" w:color="auto" w:fill="auto"/>
          </w:tcPr>
          <w:p>
            <w:pPr>
              <w:adjustRightInd w:val="0"/>
              <w:snapToGrid w:val="0"/>
              <w:spacing w:line="240" w:lineRule="auto"/>
              <w:ind w:firstLine="560" w:firstLineChars="20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40" w:lineRule="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二、判断题</w:t>
            </w:r>
          </w:p>
        </w:tc>
        <w:tc>
          <w:tcPr>
            <w:tcW w:w="3760" w:type="dxa"/>
            <w:shd w:val="clear" w:color="auto" w:fill="auto"/>
          </w:tcPr>
          <w:p>
            <w:pPr>
              <w:adjustRightInd w:val="0"/>
              <w:snapToGrid w:val="0"/>
              <w:spacing w:line="240" w:lineRule="auto"/>
              <w:ind w:firstLine="560" w:firstLineChars="20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40" w:lineRule="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三、名词解释</w:t>
            </w:r>
          </w:p>
        </w:tc>
        <w:tc>
          <w:tcPr>
            <w:tcW w:w="3760" w:type="dxa"/>
            <w:shd w:val="clear" w:color="auto" w:fill="auto"/>
          </w:tcPr>
          <w:p>
            <w:pPr>
              <w:adjustRightInd w:val="0"/>
              <w:snapToGrid w:val="0"/>
              <w:spacing w:line="240" w:lineRule="auto"/>
              <w:ind w:firstLine="560" w:firstLineChars="20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40" w:lineRule="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四、简答题</w:t>
            </w:r>
          </w:p>
        </w:tc>
        <w:tc>
          <w:tcPr>
            <w:tcW w:w="3760" w:type="dxa"/>
            <w:shd w:val="clear" w:color="auto" w:fill="auto"/>
          </w:tcPr>
          <w:p>
            <w:pPr>
              <w:adjustRightInd w:val="0"/>
              <w:snapToGrid w:val="0"/>
              <w:spacing w:line="240" w:lineRule="auto"/>
              <w:ind w:firstLine="560" w:firstLineChars="20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40" w:lineRule="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五、论述题</w:t>
            </w:r>
          </w:p>
        </w:tc>
        <w:tc>
          <w:tcPr>
            <w:tcW w:w="3760" w:type="dxa"/>
            <w:shd w:val="clear" w:color="auto" w:fill="auto"/>
          </w:tcPr>
          <w:p>
            <w:pPr>
              <w:adjustRightInd w:val="0"/>
              <w:snapToGrid w:val="0"/>
              <w:spacing w:line="240" w:lineRule="auto"/>
              <w:ind w:firstLine="560" w:firstLineChars="20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40" w:lineRule="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六、案例分析题</w:t>
            </w:r>
          </w:p>
        </w:tc>
        <w:tc>
          <w:tcPr>
            <w:tcW w:w="3760" w:type="dxa"/>
            <w:shd w:val="clear" w:color="auto" w:fill="auto"/>
          </w:tcPr>
          <w:p>
            <w:pPr>
              <w:adjustRightInd w:val="0"/>
              <w:snapToGrid w:val="0"/>
              <w:spacing w:line="240" w:lineRule="auto"/>
              <w:ind w:firstLine="560" w:firstLineChars="20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759" w:type="dxa"/>
            <w:shd w:val="clear" w:color="auto" w:fill="auto"/>
          </w:tcPr>
          <w:p>
            <w:pPr>
              <w:adjustRightInd w:val="0"/>
              <w:snapToGrid w:val="0"/>
              <w:spacing w:line="240" w:lineRule="auto"/>
              <w:ind w:firstLine="562" w:firstLineChars="200"/>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总 分</w:t>
            </w:r>
          </w:p>
        </w:tc>
        <w:tc>
          <w:tcPr>
            <w:tcW w:w="3760" w:type="dxa"/>
            <w:shd w:val="clear" w:color="auto" w:fill="auto"/>
          </w:tcPr>
          <w:p>
            <w:pPr>
              <w:adjustRightInd w:val="0"/>
              <w:snapToGrid w:val="0"/>
              <w:spacing w:line="240" w:lineRule="auto"/>
              <w:ind w:firstLine="560" w:firstLineChars="20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150分</w:t>
            </w:r>
          </w:p>
        </w:tc>
      </w:tr>
    </w:tbl>
    <w:p>
      <w:pPr>
        <w:adjustRightInd w:val="0"/>
        <w:snapToGrid w:val="0"/>
        <w:spacing w:line="240" w:lineRule="auto"/>
        <w:ind w:firstLine="564"/>
        <w:rPr>
          <w:rFonts w:hint="eastAsia" w:asciiTheme="minorEastAsia" w:hAnsiTheme="minorEastAsia" w:eastAsiaTheme="minorEastAsia" w:cstheme="minorEastAsia"/>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33"/>
    <w:rsid w:val="000D5D51"/>
    <w:rsid w:val="001E7ECB"/>
    <w:rsid w:val="00230C75"/>
    <w:rsid w:val="002C0040"/>
    <w:rsid w:val="002C2E96"/>
    <w:rsid w:val="002C53C5"/>
    <w:rsid w:val="00305854"/>
    <w:rsid w:val="004005BD"/>
    <w:rsid w:val="00584C90"/>
    <w:rsid w:val="00627170"/>
    <w:rsid w:val="006B65DB"/>
    <w:rsid w:val="007026B9"/>
    <w:rsid w:val="007A3FA7"/>
    <w:rsid w:val="0084011E"/>
    <w:rsid w:val="008D302C"/>
    <w:rsid w:val="00911BC0"/>
    <w:rsid w:val="009238B7"/>
    <w:rsid w:val="00A12B3E"/>
    <w:rsid w:val="00A94821"/>
    <w:rsid w:val="00B02D4F"/>
    <w:rsid w:val="00B309E4"/>
    <w:rsid w:val="00C36E33"/>
    <w:rsid w:val="00C40A74"/>
    <w:rsid w:val="00D042B2"/>
    <w:rsid w:val="00D205BB"/>
    <w:rsid w:val="00D367F1"/>
    <w:rsid w:val="00E6282F"/>
    <w:rsid w:val="00EB145C"/>
    <w:rsid w:val="00F22927"/>
    <w:rsid w:val="00F36724"/>
    <w:rsid w:val="00F73EBB"/>
    <w:rsid w:val="08A72364"/>
    <w:rsid w:val="21A93232"/>
    <w:rsid w:val="23ED4D4C"/>
    <w:rsid w:val="2D4D799F"/>
    <w:rsid w:val="5D0A6647"/>
    <w:rsid w:val="7821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375</Words>
  <Characters>2142</Characters>
  <Lines>17</Lines>
  <Paragraphs>5</Paragraphs>
  <TotalTime>5</TotalTime>
  <ScaleCrop>false</ScaleCrop>
  <LinksUpToDate>false</LinksUpToDate>
  <CharactersWithSpaces>2512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2020-04-13T06:02:00Z</dcterms:created>
  <dc:creator>happypenguins</dc:creator>
  <cp:lastModifiedBy>Administrator</cp:lastModifiedBy>
  <dcterms:modified xsi:type="dcterms:W3CDTF">2020-05-01T02:17:50Z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